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06" w:rsidRDefault="00B56EA5">
      <w:pPr>
        <w:spacing w:line="48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Germination rates of </w:t>
      </w:r>
      <w:proofErr w:type="spellStart"/>
      <w:r>
        <w:rPr>
          <w:rFonts w:ascii="Times New Roman" w:eastAsia="Times New Roman" w:hAnsi="Times New Roman" w:cs="Times New Roman"/>
          <w:b/>
          <w:sz w:val="30"/>
          <w:szCs w:val="30"/>
        </w:rPr>
        <w:t>Rudbeckia</w:t>
      </w:r>
      <w:proofErr w:type="spellEnd"/>
      <w:r>
        <w:rPr>
          <w:rFonts w:ascii="Times New Roman" w:eastAsia="Times New Roman" w:hAnsi="Times New Roman" w:cs="Times New Roman"/>
          <w:b/>
          <w:sz w:val="30"/>
          <w:szCs w:val="30"/>
        </w:rPr>
        <w:t xml:space="preserve"> </w:t>
      </w:r>
      <w:proofErr w:type="spellStart"/>
      <w:r>
        <w:rPr>
          <w:rFonts w:ascii="Times New Roman" w:eastAsia="Times New Roman" w:hAnsi="Times New Roman" w:cs="Times New Roman"/>
          <w:b/>
          <w:sz w:val="30"/>
          <w:szCs w:val="30"/>
        </w:rPr>
        <w:t>triloba</w:t>
      </w:r>
      <w:proofErr w:type="spellEnd"/>
      <w:r>
        <w:rPr>
          <w:rFonts w:ascii="Times New Roman" w:eastAsia="Times New Roman" w:hAnsi="Times New Roman" w:cs="Times New Roman"/>
          <w:b/>
          <w:sz w:val="30"/>
          <w:szCs w:val="30"/>
        </w:rPr>
        <w:t xml:space="preserve"> after </w:t>
      </w:r>
      <w:proofErr w:type="spellStart"/>
      <w:r>
        <w:rPr>
          <w:rFonts w:ascii="Times New Roman" w:eastAsia="Times New Roman" w:hAnsi="Times New Roman" w:cs="Times New Roman"/>
          <w:b/>
          <w:sz w:val="30"/>
          <w:szCs w:val="30"/>
        </w:rPr>
        <w:t>garlon</w:t>
      </w:r>
      <w:proofErr w:type="spellEnd"/>
      <w:r>
        <w:rPr>
          <w:rFonts w:ascii="Times New Roman" w:eastAsia="Times New Roman" w:hAnsi="Times New Roman" w:cs="Times New Roman"/>
          <w:b/>
          <w:sz w:val="30"/>
          <w:szCs w:val="30"/>
        </w:rPr>
        <w:t xml:space="preserve"> chemical treatment</w:t>
      </w:r>
    </w:p>
    <w:p w:rsidR="00D04A06" w:rsidRDefault="00B56EA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Breanna Christensen, Amelia </w:t>
      </w:r>
      <w:proofErr w:type="spellStart"/>
      <w:r>
        <w:rPr>
          <w:rFonts w:ascii="Times New Roman" w:eastAsia="Times New Roman" w:hAnsi="Times New Roman" w:cs="Times New Roman"/>
          <w:b/>
          <w:sz w:val="24"/>
          <w:szCs w:val="24"/>
        </w:rPr>
        <w:t>Swiecki</w:t>
      </w:r>
      <w:proofErr w:type="spellEnd"/>
      <w:r>
        <w:rPr>
          <w:rFonts w:ascii="Times New Roman" w:eastAsia="Times New Roman" w:hAnsi="Times New Roman" w:cs="Times New Roman"/>
          <w:b/>
          <w:sz w:val="24"/>
          <w:szCs w:val="24"/>
        </w:rPr>
        <w:t xml:space="preserve">, Isaac </w:t>
      </w:r>
      <w:proofErr w:type="spellStart"/>
      <w:r>
        <w:rPr>
          <w:rFonts w:ascii="Times New Roman" w:eastAsia="Times New Roman" w:hAnsi="Times New Roman" w:cs="Times New Roman"/>
          <w:b/>
          <w:sz w:val="24"/>
          <w:szCs w:val="24"/>
        </w:rPr>
        <w:t>Servin</w:t>
      </w:r>
      <w:proofErr w:type="spellEnd"/>
      <w:r>
        <w:rPr>
          <w:rFonts w:ascii="Times New Roman" w:eastAsia="Times New Roman" w:hAnsi="Times New Roman" w:cs="Times New Roman"/>
          <w:b/>
          <w:sz w:val="24"/>
          <w:szCs w:val="24"/>
        </w:rPr>
        <w:t xml:space="preserve">, Gretchen Casper, Kristi Robinson &amp; Kim </w:t>
      </w:r>
      <w:proofErr w:type="spellStart"/>
      <w:r>
        <w:rPr>
          <w:rFonts w:ascii="Times New Roman" w:eastAsia="Times New Roman" w:hAnsi="Times New Roman" w:cs="Times New Roman"/>
          <w:b/>
          <w:sz w:val="24"/>
          <w:szCs w:val="24"/>
        </w:rPr>
        <w:t>Elsenbroek</w:t>
      </w:r>
      <w:proofErr w:type="spellEnd"/>
    </w:p>
    <w:p w:rsidR="00D04A06" w:rsidRDefault="00B56EA5">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Introduction </w:t>
      </w:r>
    </w:p>
    <w:p w:rsidR="00D04A06" w:rsidRDefault="00B56E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Habitat loss and land degradation are worsening over time as a result of anthropogenic effects and invasive species choking out native species within ecosystems. Such ecological disturbances hinder the success of restoration thus calling a need for reintro</w:t>
      </w:r>
      <w:r>
        <w:rPr>
          <w:rFonts w:ascii="Times New Roman" w:eastAsia="Times New Roman" w:hAnsi="Times New Roman" w:cs="Times New Roman"/>
          <w:sz w:val="24"/>
          <w:szCs w:val="24"/>
        </w:rPr>
        <w:t>duction of native species. Habitat loss can lead to poor species diversity, soil and water quality, and productivity. This is why habitat restoration is a necessity in order to increase local biodiversity and species populations (UGC Berkeley). Herbicide a</w:t>
      </w:r>
      <w:r>
        <w:rPr>
          <w:rFonts w:ascii="Times New Roman" w:eastAsia="Times New Roman" w:hAnsi="Times New Roman" w:cs="Times New Roman"/>
          <w:sz w:val="24"/>
          <w:szCs w:val="24"/>
        </w:rPr>
        <w:t>pplication is one traditional method of treatment in ecological restoration and tends to be highly effective. When there is an invasive species within an ecosystem, herbicide is used to kill the species to allow more space and resources for native plants a</w:t>
      </w:r>
      <w:r>
        <w:rPr>
          <w:rFonts w:ascii="Times New Roman" w:eastAsia="Times New Roman" w:hAnsi="Times New Roman" w:cs="Times New Roman"/>
          <w:sz w:val="24"/>
          <w:szCs w:val="24"/>
        </w:rPr>
        <w:t xml:space="preserve">nd create a healthier, more balanced ecosystem. With herbicide use, determining best timing for application must be considered in order to treat non-native invasive species. While </w:t>
      </w:r>
      <w:proofErr w:type="gramStart"/>
      <w:r>
        <w:rPr>
          <w:rFonts w:ascii="Times New Roman" w:eastAsia="Times New Roman" w:hAnsi="Times New Roman" w:cs="Times New Roman"/>
          <w:sz w:val="24"/>
          <w:szCs w:val="24"/>
        </w:rPr>
        <w:t>herbicide</w:t>
      </w:r>
      <w:proofErr w:type="gramEnd"/>
      <w:r>
        <w:rPr>
          <w:rFonts w:ascii="Times New Roman" w:eastAsia="Times New Roman" w:hAnsi="Times New Roman" w:cs="Times New Roman"/>
          <w:sz w:val="24"/>
          <w:szCs w:val="24"/>
        </w:rPr>
        <w:t xml:space="preserve"> is usually sprayed on mature plant species, this experiment tested</w:t>
      </w:r>
      <w:r>
        <w:rPr>
          <w:rFonts w:ascii="Times New Roman" w:eastAsia="Times New Roman" w:hAnsi="Times New Roman" w:cs="Times New Roman"/>
          <w:sz w:val="24"/>
          <w:szCs w:val="24"/>
        </w:rPr>
        <w:t xml:space="preserve"> the application of 5%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Triclopyr</w:t>
      </w:r>
      <w:proofErr w:type="spellEnd"/>
      <w:r>
        <w:rPr>
          <w:rFonts w:ascii="Times New Roman" w:eastAsia="Times New Roman" w:hAnsi="Times New Roman" w:cs="Times New Roman"/>
          <w:sz w:val="24"/>
          <w:szCs w:val="24"/>
        </w:rPr>
        <w:t xml:space="preserve">) herbicide’s effect on seed germination rate of </w:t>
      </w:r>
      <w:proofErr w:type="spellStart"/>
      <w:r>
        <w:rPr>
          <w:rFonts w:ascii="Times New Roman" w:eastAsia="Times New Roman" w:hAnsi="Times New Roman" w:cs="Times New Roman"/>
          <w:i/>
          <w:sz w:val="24"/>
          <w:szCs w:val="24"/>
        </w:rPr>
        <w:t>Rudbeckia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triloba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the active ingredient is </w:t>
      </w:r>
      <w:proofErr w:type="spellStart"/>
      <w:r>
        <w:rPr>
          <w:rFonts w:ascii="Times New Roman" w:eastAsia="Times New Roman" w:hAnsi="Times New Roman" w:cs="Times New Roman"/>
          <w:sz w:val="24"/>
          <w:szCs w:val="24"/>
        </w:rPr>
        <w:t>Triclopyr</w:t>
      </w:r>
      <w:proofErr w:type="spellEnd"/>
      <w:r>
        <w:rPr>
          <w:rFonts w:ascii="Times New Roman" w:eastAsia="Times New Roman" w:hAnsi="Times New Roman" w:cs="Times New Roman"/>
          <w:sz w:val="24"/>
          <w:szCs w:val="24"/>
        </w:rPr>
        <w:t xml:space="preserve">, which works as a growth regulator.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is sprayed on the vegetation and enters through the leaves</w:t>
      </w:r>
      <w:r>
        <w:rPr>
          <w:rFonts w:ascii="Times New Roman" w:eastAsia="Times New Roman" w:hAnsi="Times New Roman" w:cs="Times New Roman"/>
          <w:sz w:val="24"/>
          <w:szCs w:val="24"/>
        </w:rPr>
        <w:t xml:space="preserve"> and stems and is translocated throughout the plant to the roots and </w:t>
      </w:r>
      <w:proofErr w:type="spellStart"/>
      <w:r>
        <w:rPr>
          <w:rFonts w:ascii="Times New Roman" w:eastAsia="Times New Roman" w:hAnsi="Times New Roman" w:cs="Times New Roman"/>
          <w:sz w:val="24"/>
          <w:szCs w:val="24"/>
        </w:rPr>
        <w:t>non infected</w:t>
      </w:r>
      <w:proofErr w:type="spellEnd"/>
      <w:r>
        <w:rPr>
          <w:rFonts w:ascii="Times New Roman" w:eastAsia="Times New Roman" w:hAnsi="Times New Roman" w:cs="Times New Roman"/>
          <w:sz w:val="24"/>
          <w:szCs w:val="24"/>
        </w:rPr>
        <w:t xml:space="preserve"> leaves (Arbor </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can remain in soil for anywhere in between 3.7 to 314 days, the average being 30 days. The length of time would depend on the soil type, environme</w:t>
      </w:r>
      <w:r>
        <w:rPr>
          <w:rFonts w:ascii="Times New Roman" w:eastAsia="Times New Roman" w:hAnsi="Times New Roman" w:cs="Times New Roman"/>
          <w:sz w:val="24"/>
          <w:szCs w:val="24"/>
        </w:rPr>
        <w:t xml:space="preserve">ntal conditions, and formulation applied (Invasive.org).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addresses the effects of germination rate of native seed when herbicide is applied to the soil surface. The findings from this experiment are significant to determining </w:t>
      </w:r>
      <w:r>
        <w:rPr>
          <w:rFonts w:ascii="Times New Roman" w:eastAsia="Times New Roman" w:hAnsi="Times New Roman" w:cs="Times New Roman"/>
          <w:sz w:val="24"/>
          <w:szCs w:val="24"/>
        </w:rPr>
        <w:lastRenderedPageBreak/>
        <w:t>whether or not it</w:t>
      </w:r>
      <w:r>
        <w:rPr>
          <w:rFonts w:ascii="Times New Roman" w:eastAsia="Times New Roman" w:hAnsi="Times New Roman" w:cs="Times New Roman"/>
          <w:sz w:val="24"/>
          <w:szCs w:val="24"/>
        </w:rPr>
        <w:t xml:space="preserve"> is detrimental to native seeds, pre-germination, when herbicide is applied to invasive species. The results from this experiment may help land managers decide whether or not to apply herbicide to </w:t>
      </w:r>
      <w:proofErr w:type="spellStart"/>
      <w:r>
        <w:rPr>
          <w:rFonts w:ascii="Times New Roman" w:eastAsia="Times New Roman" w:hAnsi="Times New Roman" w:cs="Times New Roman"/>
          <w:sz w:val="24"/>
          <w:szCs w:val="24"/>
        </w:rPr>
        <w:t>invasives</w:t>
      </w:r>
      <w:proofErr w:type="spellEnd"/>
      <w:r>
        <w:rPr>
          <w:rFonts w:ascii="Times New Roman" w:eastAsia="Times New Roman" w:hAnsi="Times New Roman" w:cs="Times New Roman"/>
          <w:sz w:val="24"/>
          <w:szCs w:val="24"/>
        </w:rPr>
        <w:t xml:space="preserve"> before or after seeding in native seeds, as it mi</w:t>
      </w:r>
      <w:r>
        <w:rPr>
          <w:rFonts w:ascii="Times New Roman" w:eastAsia="Times New Roman" w:hAnsi="Times New Roman" w:cs="Times New Roman"/>
          <w:sz w:val="24"/>
          <w:szCs w:val="24"/>
        </w:rPr>
        <w:t>ght affect the native plant species germination rates. Some data already exists that pertains to the negative effects of herbicide on native species. In one study, herbicide was applied to 14 different native and nonnative species that are found in North A</w:t>
      </w:r>
      <w:r>
        <w:rPr>
          <w:rFonts w:ascii="Times New Roman" w:eastAsia="Times New Roman" w:hAnsi="Times New Roman" w:cs="Times New Roman"/>
          <w:sz w:val="24"/>
          <w:szCs w:val="24"/>
        </w:rPr>
        <w:t>merica. The results show that both native and nonnative species were affected similarly, and that, “Land managers should avoid spraying if recruitment of native species from the seedbank is a goal and should not seed directly after spraying” (Wagner, Nelso</w:t>
      </w:r>
      <w:r>
        <w:rPr>
          <w:rFonts w:ascii="Times New Roman" w:eastAsia="Times New Roman" w:hAnsi="Times New Roman" w:cs="Times New Roman"/>
          <w:sz w:val="24"/>
          <w:szCs w:val="24"/>
        </w:rPr>
        <w:t>n). Deciding on the best time to herbicide treat or seed in an area is difficult because of a lack of scientific evidence so our hope was to test results of native seed germination rate from an initially treated soil. Recovery of native plant communities i</w:t>
      </w:r>
      <w:r>
        <w:rPr>
          <w:rFonts w:ascii="Times New Roman" w:eastAsia="Times New Roman" w:hAnsi="Times New Roman" w:cs="Times New Roman"/>
          <w:sz w:val="24"/>
          <w:szCs w:val="24"/>
        </w:rPr>
        <w:t xml:space="preserve">s already difficult with prominent invasive species and oftentimes herbicide application only works in treating </w:t>
      </w:r>
      <w:proofErr w:type="spellStart"/>
      <w:r>
        <w:rPr>
          <w:rFonts w:ascii="Times New Roman" w:eastAsia="Times New Roman" w:hAnsi="Times New Roman" w:cs="Times New Roman"/>
          <w:sz w:val="24"/>
          <w:szCs w:val="24"/>
        </w:rPr>
        <w:t>invasives</w:t>
      </w:r>
      <w:proofErr w:type="spellEnd"/>
      <w:r>
        <w:rPr>
          <w:rFonts w:ascii="Times New Roman" w:eastAsia="Times New Roman" w:hAnsi="Times New Roman" w:cs="Times New Roman"/>
          <w:sz w:val="24"/>
          <w:szCs w:val="24"/>
        </w:rPr>
        <w:t xml:space="preserve"> for a short time, not leaving a significant increase in native plant species (</w:t>
      </w:r>
      <w:proofErr w:type="spellStart"/>
      <w:r>
        <w:rPr>
          <w:rFonts w:ascii="Times New Roman" w:eastAsia="Times New Roman" w:hAnsi="Times New Roman" w:cs="Times New Roman"/>
          <w:sz w:val="24"/>
          <w:szCs w:val="24"/>
        </w:rPr>
        <w:t>Tyser</w:t>
      </w:r>
      <w:proofErr w:type="spellEnd"/>
      <w:r>
        <w:rPr>
          <w:rFonts w:ascii="Times New Roman" w:eastAsia="Times New Roman" w:hAnsi="Times New Roman" w:cs="Times New Roman"/>
          <w:sz w:val="24"/>
          <w:szCs w:val="24"/>
        </w:rPr>
        <w:t xml:space="preserve"> et al. 1998; </w:t>
      </w:r>
      <w:proofErr w:type="spellStart"/>
      <w:r>
        <w:rPr>
          <w:rFonts w:ascii="Times New Roman" w:eastAsia="Times New Roman" w:hAnsi="Times New Roman" w:cs="Times New Roman"/>
          <w:sz w:val="24"/>
          <w:szCs w:val="24"/>
        </w:rPr>
        <w:t>Sheley</w:t>
      </w:r>
      <w:proofErr w:type="spellEnd"/>
      <w:r>
        <w:rPr>
          <w:rFonts w:ascii="Times New Roman" w:eastAsia="Times New Roman" w:hAnsi="Times New Roman" w:cs="Times New Roman"/>
          <w:sz w:val="24"/>
          <w:szCs w:val="24"/>
        </w:rPr>
        <w:t xml:space="preserve"> et al. 2006; Ortega &amp; Pearson </w:t>
      </w:r>
      <w:r>
        <w:rPr>
          <w:rFonts w:ascii="Times New Roman" w:eastAsia="Times New Roman" w:hAnsi="Times New Roman" w:cs="Times New Roman"/>
          <w:sz w:val="24"/>
          <w:szCs w:val="24"/>
        </w:rPr>
        <w:t xml:space="preserve">2011; Pearson et al. 2016). In our experiment we aim to expand on these findings in hope of finding a more precise way of utilizing herbicide treatments to promote native seed growth within a community. In addition to analyzing </w:t>
      </w:r>
      <w:proofErr w:type="spellStart"/>
      <w:r>
        <w:rPr>
          <w:rFonts w:ascii="Times New Roman" w:eastAsia="Times New Roman" w:hAnsi="Times New Roman" w:cs="Times New Roman"/>
          <w:sz w:val="24"/>
          <w:szCs w:val="24"/>
        </w:rPr>
        <w:t>rudbeckia</w:t>
      </w:r>
      <w:proofErr w:type="spellEnd"/>
      <w:r>
        <w:rPr>
          <w:rFonts w:ascii="Times New Roman" w:eastAsia="Times New Roman" w:hAnsi="Times New Roman" w:cs="Times New Roman"/>
          <w:sz w:val="24"/>
          <w:szCs w:val="24"/>
        </w:rPr>
        <w:t xml:space="preserve"> germination, our e</w:t>
      </w:r>
      <w:r>
        <w:rPr>
          <w:rFonts w:ascii="Times New Roman" w:eastAsia="Times New Roman" w:hAnsi="Times New Roman" w:cs="Times New Roman"/>
          <w:sz w:val="24"/>
          <w:szCs w:val="24"/>
        </w:rPr>
        <w:t xml:space="preserve">xperiment analyzes any weed seeds that germinated from the seedbank of the field soil collected for the experiment; this occurred because we did not have access to a soil steamer to heat kill the weed seeds prior to the </w:t>
      </w:r>
      <w:proofErr w:type="spellStart"/>
      <w:r>
        <w:rPr>
          <w:rFonts w:ascii="Times New Roman" w:eastAsia="Times New Roman" w:hAnsi="Times New Roman" w:cs="Times New Roman"/>
          <w:sz w:val="24"/>
          <w:szCs w:val="24"/>
        </w:rPr>
        <w:t>rudbeckia</w:t>
      </w:r>
      <w:proofErr w:type="spellEnd"/>
      <w:r>
        <w:rPr>
          <w:rFonts w:ascii="Times New Roman" w:eastAsia="Times New Roman" w:hAnsi="Times New Roman" w:cs="Times New Roman"/>
          <w:sz w:val="24"/>
          <w:szCs w:val="24"/>
        </w:rPr>
        <w:t xml:space="preserve"> seedling. </w:t>
      </w:r>
    </w:p>
    <w:p w:rsidR="00D04A06" w:rsidRDefault="00D04A06">
      <w:pPr>
        <w:spacing w:line="480" w:lineRule="auto"/>
        <w:ind w:firstLine="720"/>
        <w:rPr>
          <w:rFonts w:ascii="Times New Roman" w:eastAsia="Times New Roman" w:hAnsi="Times New Roman" w:cs="Times New Roman"/>
          <w:sz w:val="24"/>
          <w:szCs w:val="24"/>
        </w:rPr>
      </w:pP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Seed</w:t>
      </w:r>
      <w:r>
        <w:rPr>
          <w:rFonts w:ascii="Times New Roman" w:eastAsia="Times New Roman" w:hAnsi="Times New Roman" w:cs="Times New Roman"/>
          <w:sz w:val="24"/>
          <w:szCs w:val="24"/>
        </w:rPr>
        <w:t xml:space="preserve"> germination rate, herbicide, native species, ecological restoration, invasive species, habitat loss, habitat restoration,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triclopyr</w:t>
      </w:r>
      <w:proofErr w:type="spellEnd"/>
    </w:p>
    <w:p w:rsidR="00D04A06" w:rsidRDefault="00D04A06">
      <w:pPr>
        <w:spacing w:line="480" w:lineRule="auto"/>
        <w:rPr>
          <w:rFonts w:ascii="Times New Roman" w:eastAsia="Times New Roman" w:hAnsi="Times New Roman" w:cs="Times New Roman"/>
          <w:sz w:val="24"/>
          <w:szCs w:val="24"/>
        </w:rPr>
      </w:pPr>
    </w:p>
    <w:p w:rsidR="00D04A06" w:rsidRDefault="00B56EA5">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Materials and Methods</w:t>
      </w:r>
    </w:p>
    <w:p w:rsidR="00D04A06" w:rsidRDefault="00B56E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our experiment we gathered a few needed materials. The first set of materials are t</w:t>
      </w:r>
      <w:r>
        <w:rPr>
          <w:rFonts w:ascii="Times New Roman" w:eastAsia="Times New Roman" w:hAnsi="Times New Roman" w:cs="Times New Roman"/>
          <w:sz w:val="24"/>
          <w:szCs w:val="24"/>
        </w:rPr>
        <w:t xml:space="preserve">hree 5 gallon buckets, 10 paper envelopes, 20 planting trays, as well as labels and or masking tape and a writing utensil. In each of the 10 envelopes 50 </w:t>
      </w:r>
      <w:proofErr w:type="spellStart"/>
      <w:r>
        <w:rPr>
          <w:rFonts w:ascii="Times New Roman" w:eastAsia="Times New Roman" w:hAnsi="Times New Roman" w:cs="Times New Roman"/>
          <w:sz w:val="24"/>
          <w:szCs w:val="24"/>
        </w:rPr>
        <w:t>Rudbeckia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triloba</w:t>
      </w:r>
      <w:proofErr w:type="spellEnd"/>
      <w:r>
        <w:rPr>
          <w:rFonts w:ascii="Times New Roman" w:eastAsia="Times New Roman" w:hAnsi="Times New Roman" w:cs="Times New Roman"/>
          <w:sz w:val="24"/>
          <w:szCs w:val="24"/>
        </w:rPr>
        <w:t xml:space="preserve"> seeds were collected. Other needed materials were field soil. Approximately 15 gallo</w:t>
      </w:r>
      <w:r>
        <w:rPr>
          <w:rFonts w:ascii="Times New Roman" w:eastAsia="Times New Roman" w:hAnsi="Times New Roman" w:cs="Times New Roman"/>
          <w:sz w:val="24"/>
          <w:szCs w:val="24"/>
        </w:rPr>
        <w:t>ns of soil was collected using a spade shovel; the soil was collected from an abandoned farm field in Woodstock IL. Enough soil was collected to fill three 5 gallon buckets. . Next, field soil was sieved through a 0.80cm sieve while wearing gloves to homog</w:t>
      </w:r>
      <w:r>
        <w:rPr>
          <w:rFonts w:ascii="Times New Roman" w:eastAsia="Times New Roman" w:hAnsi="Times New Roman" w:cs="Times New Roman"/>
          <w:sz w:val="24"/>
          <w:szCs w:val="24"/>
        </w:rPr>
        <w:t>enize the mixture. Sieved soil used to completely fill each experiment tray. Each tray received the study species</w:t>
      </w:r>
      <w:proofErr w:type="gramStart"/>
      <w:r>
        <w:rPr>
          <w:rFonts w:ascii="Times New Roman" w:eastAsia="Times New Roman" w:hAnsi="Times New Roman" w:cs="Times New Roman"/>
          <w:sz w:val="24"/>
          <w:szCs w:val="24"/>
        </w:rPr>
        <w:t>;  50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Rudbeckia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triloba</w:t>
      </w:r>
      <w:proofErr w:type="spellEnd"/>
      <w:r>
        <w:rPr>
          <w:rFonts w:ascii="Times New Roman" w:eastAsia="Times New Roman" w:hAnsi="Times New Roman" w:cs="Times New Roman"/>
          <w:sz w:val="24"/>
          <w:szCs w:val="24"/>
        </w:rPr>
        <w:t xml:space="preserve"> seeds that were cold-stratified for approximately 3 months. The seeds were planted by spreading them by hand throughout</w:t>
      </w:r>
      <w:r>
        <w:rPr>
          <w:rFonts w:ascii="Times New Roman" w:eastAsia="Times New Roman" w:hAnsi="Times New Roman" w:cs="Times New Roman"/>
          <w:sz w:val="24"/>
          <w:szCs w:val="24"/>
        </w:rPr>
        <w:t xml:space="preserve"> the entire tray. After planting the trays were separated in half, 5 trays for the treatment group and the other 5 for the control group. Using tape we correspondingly labeled each tray. The last material needed for planting was water, most specifically a </w:t>
      </w:r>
      <w:r>
        <w:rPr>
          <w:rFonts w:ascii="Times New Roman" w:eastAsia="Times New Roman" w:hAnsi="Times New Roman" w:cs="Times New Roman"/>
          <w:sz w:val="24"/>
          <w:szCs w:val="24"/>
        </w:rPr>
        <w:t>water source with an undefined limit. We</w:t>
      </w:r>
      <w:r w:rsidR="00877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watered each and every tray in the same way with a hose until the soil was fully saturated. Trays were watered daily on weekdays from Monday to Friday. </w:t>
      </w:r>
      <w:r>
        <w:rPr>
          <w:noProof/>
          <w:lang w:val="en-US"/>
        </w:rPr>
        <w:drawing>
          <wp:anchor distT="114300" distB="114300" distL="114300" distR="114300" simplePos="0" relativeHeight="251658240" behindDoc="0" locked="0" layoutInCell="1" hidden="0" allowOverlap="1">
            <wp:simplePos x="0" y="0"/>
            <wp:positionH relativeFrom="column">
              <wp:posOffset>4371975</wp:posOffset>
            </wp:positionH>
            <wp:positionV relativeFrom="paragraph">
              <wp:posOffset>4474845</wp:posOffset>
            </wp:positionV>
            <wp:extent cx="1824038" cy="3786702"/>
            <wp:effectExtent l="0" t="0" r="0" b="0"/>
            <wp:wrapSquare wrapText="bothSides" distT="114300" distB="114300" distL="114300" distR="11430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824038" cy="3786702"/>
                    </a:xfrm>
                    <a:prstGeom prst="rect">
                      <a:avLst/>
                    </a:prstGeom>
                    <a:ln/>
                  </pic:spPr>
                </pic:pic>
              </a:graphicData>
            </a:graphic>
          </wp:anchor>
        </w:drawing>
      </w:r>
    </w:p>
    <w:p w:rsidR="00D04A06" w:rsidRDefault="00D04A06">
      <w:pPr>
        <w:spacing w:line="480" w:lineRule="auto"/>
        <w:rPr>
          <w:rFonts w:ascii="Times New Roman" w:eastAsia="Times New Roman" w:hAnsi="Times New Roman" w:cs="Times New Roman"/>
          <w:sz w:val="24"/>
          <w:szCs w:val="24"/>
        </w:rPr>
      </w:pPr>
    </w:p>
    <w:p w:rsidR="00D04A06" w:rsidRDefault="00B56E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Creating the herbicide solution: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5%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herbicide solu</w:t>
      </w:r>
      <w:r>
        <w:rPr>
          <w:rFonts w:ascii="Times New Roman" w:eastAsia="Times New Roman" w:hAnsi="Times New Roman" w:cs="Times New Roman"/>
          <w:sz w:val="24"/>
          <w:szCs w:val="24"/>
        </w:rPr>
        <w:t xml:space="preserve">tion was made in a 25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spray bottle. While mixing the herbicide Proper Protective Equipment (PPE) including rubber gloves, long sleeves and protective goggles were worn. For the mix, a 25 fl. oz. spray bottle is needed, as well as a funnel. For a 5% s</w:t>
      </w:r>
      <w:r>
        <w:rPr>
          <w:rFonts w:ascii="Times New Roman" w:eastAsia="Times New Roman" w:hAnsi="Times New Roman" w:cs="Times New Roman"/>
          <w:sz w:val="24"/>
          <w:szCs w:val="24"/>
        </w:rPr>
        <w:t xml:space="preserve">olution exactly 1.25 fl. oz. of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3a (</w:t>
      </w:r>
      <w:proofErr w:type="spellStart"/>
      <w:r>
        <w:rPr>
          <w:rFonts w:ascii="Times New Roman" w:eastAsia="Times New Roman" w:hAnsi="Times New Roman" w:cs="Times New Roman"/>
          <w:sz w:val="24"/>
          <w:szCs w:val="24"/>
        </w:rPr>
        <w:t>Triclopyr</w:t>
      </w:r>
      <w:proofErr w:type="spellEnd"/>
      <w:r>
        <w:rPr>
          <w:rFonts w:ascii="Times New Roman" w:eastAsia="Times New Roman" w:hAnsi="Times New Roman" w:cs="Times New Roman"/>
          <w:sz w:val="24"/>
          <w:szCs w:val="24"/>
        </w:rPr>
        <w:t xml:space="preserve">) is needed; using the funnel the 1.25 fl. oz. of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were poured into the bottle from a measuring cup.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5mL of surfactant (</w:t>
      </w:r>
      <w:proofErr w:type="spellStart"/>
      <w:r>
        <w:rPr>
          <w:rFonts w:ascii="Times New Roman" w:eastAsia="Times New Roman" w:hAnsi="Times New Roman" w:cs="Times New Roman"/>
          <w:sz w:val="24"/>
          <w:szCs w:val="24"/>
        </w:rPr>
        <w:t>Cidekick</w:t>
      </w:r>
      <w:proofErr w:type="spellEnd"/>
      <w:r>
        <w:rPr>
          <w:rFonts w:ascii="Times New Roman" w:eastAsia="Times New Roman" w:hAnsi="Times New Roman" w:cs="Times New Roman"/>
          <w:sz w:val="24"/>
          <w:szCs w:val="24"/>
        </w:rPr>
        <w:t xml:space="preserve">) was also needed and was poured into the bottle using </w:t>
      </w:r>
      <w:r>
        <w:rPr>
          <w:rFonts w:ascii="Times New Roman" w:eastAsia="Times New Roman" w:hAnsi="Times New Roman" w:cs="Times New Roman"/>
          <w:sz w:val="24"/>
          <w:szCs w:val="24"/>
        </w:rPr>
        <w:t xml:space="preserve">the funnel as well. The next piece of material we used was blue dye, the kind we used was Super Signal Blue; only about 2-3 drops of the blue dye were added to the mix in the bottle. To complete the 25 fl. ounces we added water to the bottle (water can be </w:t>
      </w:r>
      <w:r>
        <w:rPr>
          <w:rFonts w:ascii="Times New Roman" w:eastAsia="Times New Roman" w:hAnsi="Times New Roman" w:cs="Times New Roman"/>
          <w:sz w:val="24"/>
          <w:szCs w:val="24"/>
        </w:rPr>
        <w:t xml:space="preserve">from tap or hose), filling it to the 25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marker. The next step we took was to spray the trays we labeled for treatment with the herbicide. Placing the bottle ready to spray about 2” away from the tray 6 full sprays were delivered to each tray in the s</w:t>
      </w:r>
      <w:r>
        <w:rPr>
          <w:rFonts w:ascii="Times New Roman" w:eastAsia="Times New Roman" w:hAnsi="Times New Roman" w:cs="Times New Roman"/>
          <w:sz w:val="24"/>
          <w:szCs w:val="24"/>
        </w:rPr>
        <w:t xml:space="preserve">ame way. Each spray was delivered apart from each other to cover the entire surface of the soil as best as possible. To conclude setting the experiment up all 10 trays were set up in a row together; each group lined up </w:t>
      </w:r>
      <w:proofErr w:type="gramStart"/>
      <w:r>
        <w:rPr>
          <w:rFonts w:ascii="Times New Roman" w:eastAsia="Times New Roman" w:hAnsi="Times New Roman" w:cs="Times New Roman"/>
          <w:sz w:val="24"/>
          <w:szCs w:val="24"/>
        </w:rPr>
        <w:t>together  and</w:t>
      </w:r>
      <w:proofErr w:type="gramEnd"/>
      <w:r>
        <w:rPr>
          <w:rFonts w:ascii="Times New Roman" w:eastAsia="Times New Roman" w:hAnsi="Times New Roman" w:cs="Times New Roman"/>
          <w:sz w:val="24"/>
          <w:szCs w:val="24"/>
        </w:rPr>
        <w:t xml:space="preserve"> not randomly</w:t>
      </w:r>
    </w:p>
    <w:p w:rsidR="00D04A06" w:rsidRDefault="00B56E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t</w:t>
      </w:r>
      <w:r>
        <w:rPr>
          <w:rFonts w:ascii="Times New Roman" w:eastAsia="Times New Roman" w:hAnsi="Times New Roman" w:cs="Times New Roman"/>
          <w:sz w:val="24"/>
          <w:szCs w:val="24"/>
        </w:rPr>
        <w:t>he experiment was set up trays were watered consistently.  The experiment lasted 40 days, of these 40 the trays were watered only for 33 days. We watered the trays in the same manner as when the experiment was set up; with a hose until the soil was fully s</w:t>
      </w:r>
      <w:r>
        <w:rPr>
          <w:rFonts w:ascii="Times New Roman" w:eastAsia="Times New Roman" w:hAnsi="Times New Roman" w:cs="Times New Roman"/>
          <w:sz w:val="24"/>
          <w:szCs w:val="24"/>
        </w:rPr>
        <w:t xml:space="preserve">aturated in each tray.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ABUNDANCE ANALYSIS METHOD </w:t>
      </w:r>
      <w:r>
        <w:rPr>
          <w:rFonts w:ascii="Times New Roman" w:eastAsia="Times New Roman" w:hAnsi="Times New Roman" w:cs="Times New Roman"/>
          <w:sz w:val="24"/>
          <w:szCs w:val="24"/>
        </w:rPr>
        <w:t>To analyze the results of this experiment, we collected various measurements. First, we inspected the overall abundance of each tray, counting every individual alive plant present in each tray. Then the ave</w:t>
      </w:r>
      <w:r>
        <w:rPr>
          <w:rFonts w:ascii="Times New Roman" w:eastAsia="Times New Roman" w:hAnsi="Times New Roman" w:cs="Times New Roman"/>
          <w:sz w:val="24"/>
          <w:szCs w:val="24"/>
        </w:rPr>
        <w:t xml:space="preserve">rage number of plants present in the control trays and in the treatment trays was determined. This information is stored in a table in order to clearly view the differences present. We later followed this up with counting the number of </w:t>
      </w:r>
      <w:proofErr w:type="spellStart"/>
      <w:r>
        <w:rPr>
          <w:rFonts w:ascii="Times New Roman" w:eastAsia="Times New Roman" w:hAnsi="Times New Roman" w:cs="Times New Roman"/>
          <w:sz w:val="24"/>
          <w:szCs w:val="24"/>
        </w:rPr>
        <w:t>rudbeckia</w:t>
      </w:r>
      <w:proofErr w:type="spellEnd"/>
      <w:r>
        <w:rPr>
          <w:rFonts w:ascii="Times New Roman" w:eastAsia="Times New Roman" w:hAnsi="Times New Roman" w:cs="Times New Roman"/>
          <w:sz w:val="24"/>
          <w:szCs w:val="24"/>
        </w:rPr>
        <w:t xml:space="preserve"> present in</w:t>
      </w:r>
      <w:r>
        <w:rPr>
          <w:rFonts w:ascii="Times New Roman" w:eastAsia="Times New Roman" w:hAnsi="Times New Roman" w:cs="Times New Roman"/>
          <w:sz w:val="24"/>
          <w:szCs w:val="24"/>
        </w:rPr>
        <w:t xml:space="preserve"> each tray.  Forbs that were too young and ambiguous to determine whether it was </w:t>
      </w:r>
      <w:proofErr w:type="spellStart"/>
      <w:r>
        <w:rPr>
          <w:rFonts w:ascii="Times New Roman" w:eastAsia="Times New Roman" w:hAnsi="Times New Roman" w:cs="Times New Roman"/>
          <w:sz w:val="24"/>
          <w:szCs w:val="24"/>
        </w:rPr>
        <w:t>rudbeckia</w:t>
      </w:r>
      <w:proofErr w:type="spellEnd"/>
      <w:r>
        <w:rPr>
          <w:rFonts w:ascii="Times New Roman" w:eastAsia="Times New Roman" w:hAnsi="Times New Roman" w:cs="Times New Roman"/>
          <w:sz w:val="24"/>
          <w:szCs w:val="24"/>
        </w:rPr>
        <w:t xml:space="preserve"> or not were not counted.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DIVERSITY ANALYSIS METHOD </w:t>
      </w:r>
      <w:r>
        <w:rPr>
          <w:rFonts w:ascii="Times New Roman" w:eastAsia="Times New Roman" w:hAnsi="Times New Roman" w:cs="Times New Roman"/>
          <w:sz w:val="24"/>
          <w:szCs w:val="24"/>
        </w:rPr>
        <w:t>Next we inspected the diversity of both the control trays and treatment trays. We counted the number of plant spe</w:t>
      </w:r>
      <w:r>
        <w:rPr>
          <w:rFonts w:ascii="Times New Roman" w:eastAsia="Times New Roman" w:hAnsi="Times New Roman" w:cs="Times New Roman"/>
          <w:sz w:val="24"/>
          <w:szCs w:val="24"/>
        </w:rPr>
        <w:t>cies present in each tray and recorded these values in a table. Then we determined the average amount of species present per control tray and per treatment tray.</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HEIGHT ANALYSIS METHOD</w:t>
      </w:r>
      <w:r>
        <w:rPr>
          <w:rFonts w:ascii="Times New Roman" w:eastAsia="Times New Roman" w:hAnsi="Times New Roman" w:cs="Times New Roman"/>
          <w:sz w:val="24"/>
          <w:szCs w:val="24"/>
        </w:rPr>
        <w:t xml:space="preserve"> To assess the vigor of the different plant species present, we measured</w:t>
      </w:r>
      <w:r>
        <w:rPr>
          <w:rFonts w:ascii="Times New Roman" w:eastAsia="Times New Roman" w:hAnsi="Times New Roman" w:cs="Times New Roman"/>
          <w:sz w:val="24"/>
          <w:szCs w:val="24"/>
        </w:rPr>
        <w:t xml:space="preserve"> and recorded the heights of each individual plant per tray. Using a ruler, we measured the height above ground of each grass in centimeters to the nearest half or whole number. We used the same method to then measure the height of each forb in the tray, a</w:t>
      </w:r>
      <w:r>
        <w:rPr>
          <w:rFonts w:ascii="Times New Roman" w:eastAsia="Times New Roman" w:hAnsi="Times New Roman" w:cs="Times New Roman"/>
          <w:sz w:val="24"/>
          <w:szCs w:val="24"/>
        </w:rPr>
        <w:t>nd repeated for each tray. The average height of grasses and forbs per tray was determined and used to calculate the average grasses and forbs height in total.</w:t>
      </w:r>
    </w:p>
    <w:p w:rsidR="00D04A06" w:rsidRDefault="00B56EA5">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ROOT ANALYSIS METHOD </w:t>
      </w:r>
      <w:r>
        <w:rPr>
          <w:rFonts w:ascii="Times New Roman" w:eastAsia="Times New Roman" w:hAnsi="Times New Roman" w:cs="Times New Roman"/>
          <w:sz w:val="24"/>
          <w:szCs w:val="24"/>
        </w:rPr>
        <w:t>To further observe the growth of the different plants in both the control and treatment trays, we collected data on the general range of root lengths present in the trays. In each tray, we carefully pulled the grass and forb with the shortest and longest a</w:t>
      </w:r>
      <w:r>
        <w:rPr>
          <w:rFonts w:ascii="Times New Roman" w:eastAsia="Times New Roman" w:hAnsi="Times New Roman" w:cs="Times New Roman"/>
          <w:sz w:val="24"/>
          <w:szCs w:val="24"/>
        </w:rPr>
        <w:t>bove ground height. Then we measured the full length of the root to the nearest quarter centimeter of each pulled plant.</w:t>
      </w:r>
      <w:r>
        <w:rPr>
          <w:noProof/>
          <w:lang w:val="en-US"/>
        </w:rPr>
        <w:drawing>
          <wp:anchor distT="114300" distB="114300" distL="114300" distR="114300" simplePos="0" relativeHeight="251659264" behindDoc="0" locked="0" layoutInCell="1" hidden="0" allowOverlap="1">
            <wp:simplePos x="0" y="0"/>
            <wp:positionH relativeFrom="column">
              <wp:posOffset>147638</wp:posOffset>
            </wp:positionH>
            <wp:positionV relativeFrom="paragraph">
              <wp:posOffset>1714500</wp:posOffset>
            </wp:positionV>
            <wp:extent cx="5643563" cy="4063801"/>
            <wp:effectExtent l="0" t="0" r="0" b="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643563" cy="4063801"/>
                    </a:xfrm>
                    <a:prstGeom prst="rect">
                      <a:avLst/>
                    </a:prstGeom>
                    <a:ln/>
                  </pic:spPr>
                </pic:pic>
              </a:graphicData>
            </a:graphic>
          </wp:anchor>
        </w:drawing>
      </w:r>
    </w:p>
    <w:p w:rsidR="00D04A06" w:rsidRDefault="00B56EA5">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Results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ABUNDANCE RESULTS </w:t>
      </w:r>
      <w:r>
        <w:rPr>
          <w:rFonts w:ascii="Times New Roman" w:eastAsia="Times New Roman" w:hAnsi="Times New Roman" w:cs="Times New Roman"/>
          <w:sz w:val="24"/>
          <w:szCs w:val="24"/>
        </w:rPr>
        <w:t>The calculated average of the number of plants present per control tray is 119.8, while the average per tre</w:t>
      </w:r>
      <w:r>
        <w:rPr>
          <w:rFonts w:ascii="Times New Roman" w:eastAsia="Times New Roman" w:hAnsi="Times New Roman" w:cs="Times New Roman"/>
          <w:sz w:val="24"/>
          <w:szCs w:val="24"/>
        </w:rPr>
        <w:t>atment tray is 11.4. We performed an unpaired two sample two-tailed T test on these values, which yielded a P value of approximately 0.000009585538684. Because the two-tailed P value is less than 0.0001, and therefore less than α=0.05, the difference is ex</w:t>
      </w:r>
      <w:r>
        <w:rPr>
          <w:rFonts w:ascii="Times New Roman" w:eastAsia="Times New Roman" w:hAnsi="Times New Roman" w:cs="Times New Roman"/>
          <w:sz w:val="24"/>
          <w:szCs w:val="24"/>
        </w:rPr>
        <w:t xml:space="preserve">tremely </w:t>
      </w:r>
      <w:r>
        <w:rPr>
          <w:rFonts w:ascii="Times New Roman" w:eastAsia="Times New Roman" w:hAnsi="Times New Roman" w:cs="Times New Roman"/>
          <w:sz w:val="24"/>
          <w:szCs w:val="24"/>
        </w:rPr>
        <w:t>statistically significant, and we reject the null hypothesis 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will have no effect on </w:t>
      </w:r>
      <w:proofErr w:type="spellStart"/>
      <w:r>
        <w:rPr>
          <w:rFonts w:ascii="Times New Roman" w:eastAsia="Times New Roman" w:hAnsi="Times New Roman" w:cs="Times New Roman"/>
          <w:i/>
          <w:sz w:val="24"/>
          <w:szCs w:val="24"/>
        </w:rPr>
        <w:t>Rudbeckia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triloba</w:t>
      </w:r>
      <w:proofErr w:type="spellEnd"/>
      <w:r>
        <w:rPr>
          <w:rFonts w:ascii="Times New Roman" w:eastAsia="Times New Roman" w:hAnsi="Times New Roman" w:cs="Times New Roman"/>
          <w:sz w:val="24"/>
          <w:szCs w:val="24"/>
        </w:rPr>
        <w:t xml:space="preserve"> and germination. </w:t>
      </w:r>
    </w:p>
    <w:p w:rsidR="00D04A06" w:rsidRDefault="00877227">
      <w:pPr>
        <w:spacing w:line="480" w:lineRule="auto"/>
        <w:ind w:firstLine="720"/>
        <w:rPr>
          <w:rFonts w:ascii="Times New Roman" w:eastAsia="Times New Roman" w:hAnsi="Times New Roman" w:cs="Times New Roman"/>
          <w:sz w:val="24"/>
          <w:szCs w:val="24"/>
        </w:rPr>
      </w:pPr>
      <w:r>
        <w:rPr>
          <w:noProof/>
          <w:lang w:val="en-US"/>
        </w:rPr>
        <w:drawing>
          <wp:anchor distT="114300" distB="114300" distL="114300" distR="114300" simplePos="0" relativeHeight="251660288" behindDoc="0" locked="0" layoutInCell="1" hidden="0" allowOverlap="1">
            <wp:simplePos x="0" y="0"/>
            <wp:positionH relativeFrom="column">
              <wp:posOffset>2927985</wp:posOffset>
            </wp:positionH>
            <wp:positionV relativeFrom="paragraph">
              <wp:posOffset>0</wp:posOffset>
            </wp:positionV>
            <wp:extent cx="3414713" cy="208190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414713" cy="2081904"/>
                    </a:xfrm>
                    <a:prstGeom prst="rect">
                      <a:avLst/>
                    </a:prstGeom>
                    <a:ln/>
                  </pic:spPr>
                </pic:pic>
              </a:graphicData>
            </a:graphic>
          </wp:anchor>
        </w:drawing>
      </w:r>
      <w:r w:rsidR="00B56EA5">
        <w:rPr>
          <w:rFonts w:ascii="Times New Roman" w:eastAsia="Times New Roman" w:hAnsi="Times New Roman" w:cs="Times New Roman"/>
          <w:sz w:val="24"/>
          <w:szCs w:val="24"/>
        </w:rPr>
        <w:t xml:space="preserve">From counting the number of </w:t>
      </w:r>
      <w:proofErr w:type="spellStart"/>
      <w:r w:rsidR="00B56EA5">
        <w:rPr>
          <w:rFonts w:ascii="Times New Roman" w:eastAsia="Times New Roman" w:hAnsi="Times New Roman" w:cs="Times New Roman"/>
          <w:sz w:val="24"/>
          <w:szCs w:val="24"/>
        </w:rPr>
        <w:t>rudbeckia</w:t>
      </w:r>
      <w:proofErr w:type="spellEnd"/>
      <w:r w:rsidR="00B56EA5">
        <w:rPr>
          <w:rFonts w:ascii="Times New Roman" w:eastAsia="Times New Roman" w:hAnsi="Times New Roman" w:cs="Times New Roman"/>
          <w:sz w:val="24"/>
          <w:szCs w:val="24"/>
        </w:rPr>
        <w:t xml:space="preserve"> seedlings present, the average number per control tray is 12.8, while the aver</w:t>
      </w:r>
      <w:r w:rsidR="00B56EA5">
        <w:rPr>
          <w:rFonts w:ascii="Times New Roman" w:eastAsia="Times New Roman" w:hAnsi="Times New Roman" w:cs="Times New Roman"/>
          <w:sz w:val="24"/>
          <w:szCs w:val="24"/>
        </w:rPr>
        <w:t>age per treatment tray is 0. Performing an unpaired two sample two-tailed T test on these values yields a P value of approximately 0.0000903582261. Because the two-tailed P value is less than 0.0001, and therefore less than α=0.05, the difference is extrem</w:t>
      </w:r>
      <w:r w:rsidR="00B56EA5">
        <w:rPr>
          <w:rFonts w:ascii="Times New Roman" w:eastAsia="Times New Roman" w:hAnsi="Times New Roman" w:cs="Times New Roman"/>
          <w:sz w:val="24"/>
          <w:szCs w:val="24"/>
        </w:rPr>
        <w:t>ely statistically significant, and we continue to reject the null hypothesis H</w:t>
      </w:r>
      <w:r w:rsidR="00B56EA5">
        <w:rPr>
          <w:rFonts w:ascii="Times New Roman" w:eastAsia="Times New Roman" w:hAnsi="Times New Roman" w:cs="Times New Roman"/>
          <w:sz w:val="24"/>
          <w:szCs w:val="24"/>
          <w:vertAlign w:val="subscript"/>
        </w:rPr>
        <w:t>0</w:t>
      </w:r>
      <w:r w:rsidR="00B56EA5">
        <w:rPr>
          <w:rFonts w:ascii="Times New Roman" w:eastAsia="Times New Roman" w:hAnsi="Times New Roman" w:cs="Times New Roman"/>
          <w:sz w:val="24"/>
          <w:szCs w:val="24"/>
        </w:rPr>
        <w:t xml:space="preserve">: </w:t>
      </w:r>
      <w:proofErr w:type="spellStart"/>
      <w:r w:rsidR="00B56EA5">
        <w:rPr>
          <w:rFonts w:ascii="Times New Roman" w:eastAsia="Times New Roman" w:hAnsi="Times New Roman" w:cs="Times New Roman"/>
          <w:sz w:val="24"/>
          <w:szCs w:val="24"/>
        </w:rPr>
        <w:t>Garlon</w:t>
      </w:r>
      <w:proofErr w:type="spellEnd"/>
      <w:r w:rsidR="00B56EA5">
        <w:rPr>
          <w:rFonts w:ascii="Times New Roman" w:eastAsia="Times New Roman" w:hAnsi="Times New Roman" w:cs="Times New Roman"/>
          <w:sz w:val="24"/>
          <w:szCs w:val="24"/>
        </w:rPr>
        <w:t xml:space="preserve"> will have no effect on </w:t>
      </w:r>
      <w:proofErr w:type="spellStart"/>
      <w:r w:rsidR="00B56EA5">
        <w:rPr>
          <w:rFonts w:ascii="Times New Roman" w:eastAsia="Times New Roman" w:hAnsi="Times New Roman" w:cs="Times New Roman"/>
          <w:i/>
          <w:sz w:val="24"/>
          <w:szCs w:val="24"/>
        </w:rPr>
        <w:t>Rudbeckia</w:t>
      </w:r>
      <w:proofErr w:type="spellEnd"/>
      <w:r w:rsidR="00B56EA5">
        <w:rPr>
          <w:rFonts w:ascii="Times New Roman" w:eastAsia="Times New Roman" w:hAnsi="Times New Roman" w:cs="Times New Roman"/>
          <w:i/>
          <w:sz w:val="24"/>
          <w:szCs w:val="24"/>
        </w:rPr>
        <w:t xml:space="preserve"> </w:t>
      </w:r>
      <w:proofErr w:type="spellStart"/>
      <w:r w:rsidR="00B56EA5">
        <w:rPr>
          <w:rFonts w:ascii="Times New Roman" w:eastAsia="Times New Roman" w:hAnsi="Times New Roman" w:cs="Times New Roman"/>
          <w:i/>
          <w:sz w:val="24"/>
          <w:szCs w:val="24"/>
        </w:rPr>
        <w:t>triloba</w:t>
      </w:r>
      <w:proofErr w:type="spellEnd"/>
      <w:r w:rsidR="00B56EA5">
        <w:rPr>
          <w:rFonts w:ascii="Times New Roman" w:eastAsia="Times New Roman" w:hAnsi="Times New Roman" w:cs="Times New Roman"/>
          <w:sz w:val="24"/>
          <w:szCs w:val="24"/>
        </w:rPr>
        <w:t xml:space="preserve"> and germination.</w:t>
      </w:r>
      <w:r w:rsidR="00B56EA5">
        <w:rPr>
          <w:noProof/>
          <w:lang w:val="en-US"/>
        </w:rPr>
        <w:drawing>
          <wp:anchor distT="114300" distB="114300" distL="114300" distR="114300" simplePos="0" relativeHeight="251661312" behindDoc="0" locked="0" layoutInCell="1" hidden="0" allowOverlap="1">
            <wp:simplePos x="0" y="0"/>
            <wp:positionH relativeFrom="column">
              <wp:posOffset>3390900</wp:posOffset>
            </wp:positionH>
            <wp:positionV relativeFrom="paragraph">
              <wp:posOffset>2971800</wp:posOffset>
            </wp:positionV>
            <wp:extent cx="3396535" cy="2085975"/>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396535" cy="2085975"/>
                    </a:xfrm>
                    <a:prstGeom prst="rect">
                      <a:avLst/>
                    </a:prstGeom>
                    <a:ln/>
                  </pic:spPr>
                </pic:pic>
              </a:graphicData>
            </a:graphic>
          </wp:anchor>
        </w:drawing>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DIVERSITY RESULTS </w:t>
      </w:r>
      <w:r>
        <w:rPr>
          <w:rFonts w:ascii="Times New Roman" w:eastAsia="Times New Roman" w:hAnsi="Times New Roman" w:cs="Times New Roman"/>
          <w:sz w:val="24"/>
          <w:szCs w:val="24"/>
          <w:highlight w:val="white"/>
        </w:rPr>
        <w:t xml:space="preserve">The result of the diversity data is the control trays had an average of 8 species present, </w:t>
      </w:r>
      <w:r>
        <w:rPr>
          <w:rFonts w:ascii="Times New Roman" w:eastAsia="Times New Roman" w:hAnsi="Times New Roman" w:cs="Times New Roman"/>
          <w:sz w:val="24"/>
          <w:szCs w:val="24"/>
          <w:highlight w:val="white"/>
        </w:rPr>
        <w:t xml:space="preserve">while the treatment tray had an average of 1.2 species present, indicating that the control trays had more diverse growth.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HEIGHT RESULTS </w:t>
      </w:r>
      <w:r>
        <w:rPr>
          <w:rFonts w:ascii="Times New Roman" w:eastAsia="Times New Roman" w:hAnsi="Times New Roman" w:cs="Times New Roman"/>
          <w:sz w:val="24"/>
          <w:szCs w:val="24"/>
        </w:rPr>
        <w:t>The result from the height above ground data is:  Plants in control trays grew to an average height of 7.50 cm tall w</w:t>
      </w:r>
      <w:r>
        <w:rPr>
          <w:rFonts w:ascii="Times New Roman" w:eastAsia="Times New Roman" w:hAnsi="Times New Roman" w:cs="Times New Roman"/>
          <w:sz w:val="24"/>
          <w:szCs w:val="24"/>
        </w:rPr>
        <w:t>hile grass in the control trays grew to an average height of 12.37 cm tall and forbs grew to an average height of 2.63 cm tall. In the treatment trays the average plant height was 1.18 cm, grass average height was 1.11 cm and forbs grew to an average heigh</w:t>
      </w:r>
      <w:r>
        <w:rPr>
          <w:rFonts w:ascii="Times New Roman" w:eastAsia="Times New Roman" w:hAnsi="Times New Roman" w:cs="Times New Roman"/>
          <w:sz w:val="24"/>
          <w:szCs w:val="24"/>
        </w:rPr>
        <w:t>t of 1.25 cm. Overall, the control plants were on average 6.36 cm taller than treatment plants. These results support the H</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will reduce the germination rate of </w:t>
      </w:r>
      <w:proofErr w:type="spellStart"/>
      <w:r>
        <w:rPr>
          <w:rFonts w:ascii="Times New Roman" w:eastAsia="Times New Roman" w:hAnsi="Times New Roman" w:cs="Times New Roman"/>
          <w:i/>
          <w:sz w:val="24"/>
          <w:szCs w:val="24"/>
        </w:rPr>
        <w:t>Rudbeckia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triloba</w:t>
      </w:r>
      <w:proofErr w:type="spellEnd"/>
      <w:r>
        <w:rPr>
          <w:rFonts w:ascii="Times New Roman" w:eastAsia="Times New Roman" w:hAnsi="Times New Roman" w:cs="Times New Roman"/>
          <w:sz w:val="24"/>
          <w:szCs w:val="24"/>
        </w:rPr>
        <w:t xml:space="preserve"> germination, and deny the 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will have no effect on </w:t>
      </w:r>
      <w:proofErr w:type="spellStart"/>
      <w:r>
        <w:rPr>
          <w:rFonts w:ascii="Times New Roman" w:eastAsia="Times New Roman" w:hAnsi="Times New Roman" w:cs="Times New Roman"/>
          <w:i/>
          <w:sz w:val="24"/>
          <w:szCs w:val="24"/>
        </w:rPr>
        <w:t>Rudbeckia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triloba</w:t>
      </w:r>
      <w:proofErr w:type="spellEnd"/>
      <w:r>
        <w:rPr>
          <w:rFonts w:ascii="Times New Roman" w:eastAsia="Times New Roman" w:hAnsi="Times New Roman" w:cs="Times New Roman"/>
          <w:sz w:val="24"/>
          <w:szCs w:val="24"/>
        </w:rPr>
        <w:t xml:space="preserve"> germination. </w:t>
      </w:r>
      <w:r>
        <w:rPr>
          <w:noProof/>
          <w:lang w:val="en-US"/>
        </w:rPr>
        <w:drawing>
          <wp:anchor distT="114300" distB="114300" distL="114300" distR="114300" simplePos="0" relativeHeight="251662336" behindDoc="0" locked="0" layoutInCell="1" hidden="0" allowOverlap="1">
            <wp:simplePos x="0" y="0"/>
            <wp:positionH relativeFrom="column">
              <wp:posOffset>3409950</wp:posOffset>
            </wp:positionH>
            <wp:positionV relativeFrom="paragraph">
              <wp:posOffset>3952875</wp:posOffset>
            </wp:positionV>
            <wp:extent cx="2995613" cy="223230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95613" cy="2232307"/>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simplePos x="0" y="0"/>
            <wp:positionH relativeFrom="column">
              <wp:posOffset>3000375</wp:posOffset>
            </wp:positionH>
            <wp:positionV relativeFrom="paragraph">
              <wp:posOffset>114300</wp:posOffset>
            </wp:positionV>
            <wp:extent cx="3616596" cy="228123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616596" cy="2281238"/>
                    </a:xfrm>
                    <a:prstGeom prst="rect">
                      <a:avLst/>
                    </a:prstGeom>
                    <a:ln/>
                  </pic:spPr>
                </pic:pic>
              </a:graphicData>
            </a:graphic>
          </wp:anchor>
        </w:drawing>
      </w:r>
    </w:p>
    <w:p w:rsidR="00D04A06" w:rsidRDefault="00B56EA5">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ROOT RESULTS </w:t>
      </w:r>
      <w:r>
        <w:rPr>
          <w:rFonts w:ascii="Times New Roman" w:eastAsia="Times New Roman" w:hAnsi="Times New Roman" w:cs="Times New Roman"/>
          <w:sz w:val="24"/>
          <w:szCs w:val="24"/>
        </w:rPr>
        <w:t xml:space="preserve">The plant roots in the control </w:t>
      </w:r>
      <w:proofErr w:type="gramStart"/>
      <w:r>
        <w:rPr>
          <w:rFonts w:ascii="Times New Roman" w:eastAsia="Times New Roman" w:hAnsi="Times New Roman" w:cs="Times New Roman"/>
          <w:sz w:val="24"/>
          <w:szCs w:val="24"/>
        </w:rPr>
        <w:t>trays  grew</w:t>
      </w:r>
      <w:proofErr w:type="gramEnd"/>
      <w:r>
        <w:rPr>
          <w:rFonts w:ascii="Times New Roman" w:eastAsia="Times New Roman" w:hAnsi="Times New Roman" w:cs="Times New Roman"/>
          <w:sz w:val="24"/>
          <w:szCs w:val="24"/>
        </w:rPr>
        <w:t xml:space="preserve"> to an average of 5.65cm for grasses, falling in a range of 1.25 to 13.5 cm. Control forbs roots averaged to 2.2cm in length, in a range of  0.5 to 4.75 cm. The grass roots in </w:t>
      </w:r>
      <w:r>
        <w:rPr>
          <w:rFonts w:ascii="Times New Roman" w:eastAsia="Times New Roman" w:hAnsi="Times New Roman" w:cs="Times New Roman"/>
          <w:sz w:val="24"/>
          <w:szCs w:val="24"/>
        </w:rPr>
        <w:t xml:space="preserve">the treatment group grew to an average of 1.375 cm, in a range of 0.5 to 3.5 cm. For the forbs in the treatment group no overall average could be </w:t>
      </w:r>
      <w:r w:rsidR="00877227">
        <w:rPr>
          <w:rFonts w:ascii="Times New Roman" w:eastAsia="Times New Roman" w:hAnsi="Times New Roman" w:cs="Times New Roman"/>
          <w:sz w:val="24"/>
          <w:szCs w:val="24"/>
        </w:rPr>
        <w:t xml:space="preserve">calculated because only 1 of 5 </w:t>
      </w:r>
      <w:r>
        <w:rPr>
          <w:rFonts w:ascii="Times New Roman" w:eastAsia="Times New Roman" w:hAnsi="Times New Roman" w:cs="Times New Roman"/>
          <w:sz w:val="24"/>
          <w:szCs w:val="24"/>
        </w:rPr>
        <w:t>trays grew forbs; 2.625 cm was the average forb root length in the single trea</w:t>
      </w:r>
      <w:r>
        <w:rPr>
          <w:rFonts w:ascii="Times New Roman" w:eastAsia="Times New Roman" w:hAnsi="Times New Roman" w:cs="Times New Roman"/>
          <w:sz w:val="24"/>
          <w:szCs w:val="24"/>
        </w:rPr>
        <w:t xml:space="preserve">tment tray. Overall, the control grass roots grew on average 4.275 cm more than the treatment grass roots. Forbs were present in all control trays and only present in one of the treatment trays. Due to the many different species present, the tallest plant </w:t>
      </w:r>
      <w:r>
        <w:rPr>
          <w:rFonts w:ascii="Times New Roman" w:eastAsia="Times New Roman" w:hAnsi="Times New Roman" w:cs="Times New Roman"/>
          <w:sz w:val="24"/>
          <w:szCs w:val="24"/>
        </w:rPr>
        <w:t xml:space="preserve">taken to sample root length often had shorter roots than the shortest plant sampled. The averaged root lengths merely provide an idea of the range of yielded root lengths. </w:t>
      </w:r>
    </w:p>
    <w:p w:rsidR="00D04A06" w:rsidRDefault="00B56EA5">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Discussion and Conclusions </w:t>
      </w:r>
    </w:p>
    <w:p w:rsidR="00D04A06" w:rsidRDefault="00B56E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our experiment have led us to reject the nul</w:t>
      </w:r>
      <w:r>
        <w:rPr>
          <w:rFonts w:ascii="Times New Roman" w:eastAsia="Times New Roman" w:hAnsi="Times New Roman" w:cs="Times New Roman"/>
          <w:sz w:val="24"/>
          <w:szCs w:val="24"/>
        </w:rPr>
        <w:t xml:space="preserve">l hypothesis that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will have no effect on </w:t>
      </w:r>
      <w:proofErr w:type="spellStart"/>
      <w:r>
        <w:rPr>
          <w:rFonts w:ascii="Times New Roman" w:eastAsia="Times New Roman" w:hAnsi="Times New Roman" w:cs="Times New Roman"/>
          <w:i/>
          <w:sz w:val="24"/>
          <w:szCs w:val="24"/>
        </w:rPr>
        <w:t>Rudbeckia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triloba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Germination rates observed during our experiment demonstrate that there is a significant difference between the germination of control trays and the germination of those treated with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Therefore, our prediction is supported in that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treatment reduces the vigor of the planted </w:t>
      </w:r>
      <w:proofErr w:type="spellStart"/>
      <w:r>
        <w:rPr>
          <w:rFonts w:ascii="Times New Roman" w:eastAsia="Times New Roman" w:hAnsi="Times New Roman" w:cs="Times New Roman"/>
          <w:i/>
          <w:sz w:val="24"/>
          <w:szCs w:val="24"/>
        </w:rPr>
        <w:t>Rudbeckia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triloba</w:t>
      </w:r>
      <w:proofErr w:type="spellEnd"/>
      <w:r>
        <w:rPr>
          <w:rFonts w:ascii="Times New Roman" w:eastAsia="Times New Roman" w:hAnsi="Times New Roman" w:cs="Times New Roman"/>
          <w:sz w:val="24"/>
          <w:szCs w:val="24"/>
        </w:rPr>
        <w:t xml:space="preserve">. </w:t>
      </w:r>
    </w:p>
    <w:p w:rsidR="00D04A06" w:rsidRDefault="00D04A06">
      <w:pPr>
        <w:spacing w:line="480" w:lineRule="auto"/>
        <w:rPr>
          <w:rFonts w:ascii="Times New Roman" w:eastAsia="Times New Roman" w:hAnsi="Times New Roman" w:cs="Times New Roman"/>
          <w:sz w:val="24"/>
          <w:szCs w:val="24"/>
        </w:rPr>
      </w:pPr>
    </w:p>
    <w:p w:rsidR="00D04A06" w:rsidRDefault="00B56EA5">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Future Directions </w:t>
      </w:r>
    </w:p>
    <w:p w:rsidR="00D04A06" w:rsidRDefault="00B56E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forward, we will test the germination rate of several different native plant species to see if they are affected by </w:t>
      </w:r>
      <w:proofErr w:type="spellStart"/>
      <w:r>
        <w:rPr>
          <w:rFonts w:ascii="Times New Roman" w:eastAsia="Times New Roman" w:hAnsi="Times New Roman" w:cs="Times New Roman"/>
          <w:sz w:val="24"/>
          <w:szCs w:val="24"/>
        </w:rPr>
        <w:t>Garlon</w:t>
      </w:r>
      <w:proofErr w:type="spellEnd"/>
      <w:r>
        <w:rPr>
          <w:rFonts w:ascii="Times New Roman" w:eastAsia="Times New Roman" w:hAnsi="Times New Roman" w:cs="Times New Roman"/>
          <w:sz w:val="24"/>
          <w:szCs w:val="24"/>
        </w:rPr>
        <w:t xml:space="preserve"> and other herbicides commonly used in restoration. For next year’s experiment we will be using this experiment’s seed and soil </w:t>
      </w:r>
      <w:r>
        <w:rPr>
          <w:rFonts w:ascii="Times New Roman" w:eastAsia="Times New Roman" w:hAnsi="Times New Roman" w:cs="Times New Roman"/>
          <w:sz w:val="24"/>
          <w:szCs w:val="24"/>
        </w:rPr>
        <w:t xml:space="preserve">to test if the herbicide can persist up to a year. </w:t>
      </w:r>
    </w:p>
    <w:p w:rsidR="00D04A06" w:rsidRDefault="00D04A06">
      <w:pPr>
        <w:spacing w:line="480" w:lineRule="auto"/>
        <w:rPr>
          <w:rFonts w:ascii="Times New Roman" w:eastAsia="Times New Roman" w:hAnsi="Times New Roman" w:cs="Times New Roman"/>
          <w:sz w:val="24"/>
          <w:szCs w:val="24"/>
        </w:rPr>
      </w:pPr>
    </w:p>
    <w:p w:rsidR="00D04A06" w:rsidRDefault="00D04A06">
      <w:pPr>
        <w:spacing w:line="480" w:lineRule="auto"/>
        <w:rPr>
          <w:rFonts w:ascii="Times New Roman" w:eastAsia="Times New Roman" w:hAnsi="Times New Roman" w:cs="Times New Roman"/>
          <w:b/>
          <w:sz w:val="28"/>
          <w:szCs w:val="28"/>
        </w:rPr>
      </w:pPr>
    </w:p>
    <w:p w:rsidR="00D04A06" w:rsidRDefault="00B56EA5">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Works Cited</w:t>
      </w:r>
    </w:p>
    <w:p w:rsidR="00D04A06" w:rsidRDefault="00B56EA5">
      <w:pPr>
        <w:spacing w:line="48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https://www.arborchem.com/images/label-sds/qa_Dow_Garlon4Ultra.pdf</w:t>
        </w:r>
      </w:hyperlink>
      <w:r>
        <w:rPr>
          <w:rFonts w:ascii="Times New Roman" w:eastAsia="Times New Roman" w:hAnsi="Times New Roman" w:cs="Times New Roman"/>
          <w:sz w:val="24"/>
          <w:szCs w:val="24"/>
        </w:rPr>
        <w:t xml:space="preserve"> </w:t>
      </w:r>
    </w:p>
    <w:p w:rsidR="00D04A06" w:rsidRDefault="00D04A06">
      <w:pPr>
        <w:spacing w:line="480" w:lineRule="auto"/>
        <w:rPr>
          <w:rFonts w:ascii="Times New Roman" w:eastAsia="Times New Roman" w:hAnsi="Times New Roman" w:cs="Times New Roman"/>
          <w:sz w:val="24"/>
          <w:szCs w:val="24"/>
        </w:rPr>
      </w:pPr>
    </w:p>
    <w:p w:rsidR="00D04A06" w:rsidRDefault="00B56EA5">
      <w:pPr>
        <w:spacing w:line="48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https://www.invasive.org/gist/products/handbook/20.triclopyr.pdf</w:t>
        </w:r>
      </w:hyperlink>
      <w:r>
        <w:rPr>
          <w:rFonts w:ascii="Times New Roman" w:eastAsia="Times New Roman" w:hAnsi="Times New Roman" w:cs="Times New Roman"/>
          <w:sz w:val="24"/>
          <w:szCs w:val="24"/>
        </w:rPr>
        <w:t xml:space="preserve"> </w:t>
      </w:r>
    </w:p>
    <w:p w:rsidR="00D04A06" w:rsidRDefault="00D04A06">
      <w:pPr>
        <w:spacing w:line="480" w:lineRule="auto"/>
        <w:rPr>
          <w:rFonts w:ascii="Times New Roman" w:eastAsia="Times New Roman" w:hAnsi="Times New Roman" w:cs="Times New Roman"/>
          <w:sz w:val="24"/>
          <w:szCs w:val="24"/>
        </w:rPr>
      </w:pPr>
    </w:p>
    <w:p w:rsidR="00D04A06" w:rsidRDefault="00B56EA5">
      <w:pPr>
        <w:spacing w:line="480" w:lineRule="auto"/>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https://www.cambridge.org/core/journals/weed-technology/article/evaluation-of-postharvest-herbicide-applications-for-seed-prevention-of-glyphosateresista</w:t>
        </w:r>
        <w:r>
          <w:rPr>
            <w:rFonts w:ascii="Times New Roman" w:eastAsia="Times New Roman" w:hAnsi="Times New Roman" w:cs="Times New Roman"/>
            <w:color w:val="1155CC"/>
            <w:sz w:val="24"/>
            <w:szCs w:val="24"/>
            <w:u w:val="single"/>
          </w:rPr>
          <w:t>nt-palmer-amaranth-amaranthus-palmeri/359365C80B091223CBC6D91677E25722</w:t>
        </w:r>
      </w:hyperlink>
    </w:p>
    <w:p w:rsidR="00D04A06" w:rsidRDefault="00D04A06">
      <w:pPr>
        <w:spacing w:line="480" w:lineRule="auto"/>
        <w:rPr>
          <w:rFonts w:ascii="Times New Roman" w:eastAsia="Times New Roman" w:hAnsi="Times New Roman" w:cs="Times New Roman"/>
          <w:sz w:val="24"/>
          <w:szCs w:val="24"/>
        </w:rPr>
      </w:pPr>
    </w:p>
    <w:p w:rsidR="00D04A06" w:rsidRDefault="00B56EA5">
      <w:pPr>
        <w:spacing w:line="48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https://onlinelibrary.wiley.com/doi/abs/10.1111/rec.12089</w:t>
        </w:r>
      </w:hyperlink>
    </w:p>
    <w:p w:rsidR="00D04A06" w:rsidRPr="00877227" w:rsidRDefault="00B56EA5">
      <w:pPr>
        <w:spacing w:line="48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https://www.researchgate.net/publication/32</w:t>
        </w:r>
        <w:r>
          <w:rPr>
            <w:rFonts w:ascii="Times New Roman" w:eastAsia="Times New Roman" w:hAnsi="Times New Roman" w:cs="Times New Roman"/>
            <w:color w:val="1155CC"/>
            <w:sz w:val="24"/>
            <w:szCs w:val="24"/>
            <w:u w:val="single"/>
          </w:rPr>
          <w:t>3375385_Timing_of_seeding_after_herbicide_application_influences_rates_of_germination_and_seedling_biomass_of_native_plants_used_for_grassland_restoration_Timing_of_herbicide_impacts_seed_germination</w:t>
        </w:r>
      </w:hyperlink>
      <w:bookmarkStart w:id="0" w:name="_GoBack"/>
      <w:bookmarkEnd w:id="0"/>
    </w:p>
    <w:p w:rsidR="00D04A06" w:rsidRDefault="00D04A06">
      <w:pPr>
        <w:spacing w:line="480" w:lineRule="auto"/>
        <w:rPr>
          <w:sz w:val="20"/>
          <w:szCs w:val="20"/>
          <w:highlight w:val="white"/>
        </w:rPr>
      </w:pPr>
    </w:p>
    <w:p w:rsidR="00D04A06" w:rsidRDefault="00D04A06">
      <w:pPr>
        <w:spacing w:line="480" w:lineRule="auto"/>
        <w:rPr>
          <w:sz w:val="20"/>
          <w:szCs w:val="20"/>
          <w:highlight w:val="white"/>
        </w:rPr>
      </w:pPr>
    </w:p>
    <w:p w:rsidR="00D04A06" w:rsidRDefault="00D04A06">
      <w:pPr>
        <w:spacing w:line="480" w:lineRule="auto"/>
        <w:rPr>
          <w:sz w:val="20"/>
          <w:szCs w:val="20"/>
          <w:highlight w:val="white"/>
        </w:rPr>
      </w:pPr>
    </w:p>
    <w:p w:rsidR="00D04A06" w:rsidRDefault="00D04A06">
      <w:pPr>
        <w:spacing w:line="480" w:lineRule="auto"/>
        <w:rPr>
          <w:sz w:val="20"/>
          <w:szCs w:val="20"/>
          <w:highlight w:val="white"/>
        </w:rPr>
      </w:pPr>
    </w:p>
    <w:p w:rsidR="00D04A06" w:rsidRDefault="00D04A06">
      <w:pPr>
        <w:spacing w:before="240" w:after="240" w:line="480" w:lineRule="auto"/>
        <w:rPr>
          <w:sz w:val="20"/>
          <w:szCs w:val="20"/>
          <w:highlight w:val="white"/>
        </w:rPr>
      </w:pPr>
    </w:p>
    <w:p w:rsidR="00D04A06" w:rsidRDefault="00D04A06">
      <w:pPr>
        <w:spacing w:line="480" w:lineRule="auto"/>
        <w:rPr>
          <w:sz w:val="20"/>
          <w:szCs w:val="20"/>
          <w:highlight w:val="white"/>
        </w:rPr>
      </w:pPr>
    </w:p>
    <w:sectPr w:rsidR="00D04A0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A5" w:rsidRDefault="00B56EA5">
      <w:pPr>
        <w:spacing w:line="240" w:lineRule="auto"/>
      </w:pPr>
      <w:r>
        <w:separator/>
      </w:r>
    </w:p>
  </w:endnote>
  <w:endnote w:type="continuationSeparator" w:id="0">
    <w:p w:rsidR="00B56EA5" w:rsidRDefault="00B56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06" w:rsidRDefault="00D04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A5" w:rsidRDefault="00B56EA5">
      <w:pPr>
        <w:spacing w:line="240" w:lineRule="auto"/>
      </w:pPr>
      <w:r>
        <w:separator/>
      </w:r>
    </w:p>
  </w:footnote>
  <w:footnote w:type="continuationSeparator" w:id="0">
    <w:p w:rsidR="00B56EA5" w:rsidRDefault="00B56E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06" w:rsidRDefault="00D04A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06"/>
    <w:rsid w:val="00877227"/>
    <w:rsid w:val="00B56EA5"/>
    <w:rsid w:val="00D0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EA54B-8450-48FC-993F-F7F3A92B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vasive.org/gist/products/handbook/20.triclopyr.pd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arborchem.com/images/label-sds/qa_Dow_Garlon4Ultra.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searchgate.net/publication/323375385_Timing_of_seeding_after_herbicide_application_influences_rates_of_germination_and_seedling_biomass_of_native_plants_used_for_grassland_restoration_Timing_of_herbicide_impacts_seed_germin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onlinelibrary.wiley.com/doi/abs/10.1111/rec.12089"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cambridge.org/core/journals/weed-technology/article/evaluation-of-postharvest-herbicide-applications-for-seed-prevention-of-glyphosateresistant-palmer-amaranth-amaranthus-palmeri/359365C80B091223CBC6D91677E25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Maki</dc:creator>
  <cp:lastModifiedBy>Glenda Maki</cp:lastModifiedBy>
  <cp:revision>2</cp:revision>
  <dcterms:created xsi:type="dcterms:W3CDTF">2022-08-24T19:07:00Z</dcterms:created>
  <dcterms:modified xsi:type="dcterms:W3CDTF">2022-08-24T19:07:00Z</dcterms:modified>
</cp:coreProperties>
</file>